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BF" w:rsidRPr="00243AB7" w:rsidRDefault="00284FBF" w:rsidP="00284FBF">
      <w:pPr>
        <w:ind w:left="283"/>
        <w:jc w:val="right"/>
        <w:rPr>
          <w:rFonts w:ascii="Arial" w:hAnsi="Arial" w:cs="Arial"/>
          <w:sz w:val="20"/>
          <w:szCs w:val="20"/>
        </w:rPr>
      </w:pPr>
      <w:r w:rsidRPr="00243AB7">
        <w:rPr>
          <w:rFonts w:ascii="Arial" w:hAnsi="Arial" w:cs="Arial"/>
          <w:sz w:val="20"/>
          <w:szCs w:val="20"/>
        </w:rPr>
        <w:t xml:space="preserve">Gdynia </w:t>
      </w:r>
      <w:r w:rsidR="00015406" w:rsidRPr="00243AB7">
        <w:rPr>
          <w:rFonts w:ascii="Arial" w:hAnsi="Arial" w:cs="Arial"/>
          <w:sz w:val="20"/>
          <w:szCs w:val="20"/>
        </w:rPr>
        <w:fldChar w:fldCharType="begin"/>
      </w:r>
      <w:r w:rsidRPr="00243AB7">
        <w:rPr>
          <w:rFonts w:ascii="Arial" w:hAnsi="Arial" w:cs="Arial"/>
          <w:sz w:val="20"/>
          <w:szCs w:val="20"/>
        </w:rPr>
        <w:instrText xml:space="preserve"> TIME \@ "yyyy-MM-dd" </w:instrText>
      </w:r>
      <w:r w:rsidR="00015406" w:rsidRPr="00243AB7">
        <w:rPr>
          <w:rFonts w:ascii="Arial" w:hAnsi="Arial" w:cs="Arial"/>
          <w:sz w:val="20"/>
          <w:szCs w:val="20"/>
        </w:rPr>
        <w:fldChar w:fldCharType="separate"/>
      </w:r>
      <w:r w:rsidR="00E15EE6">
        <w:rPr>
          <w:rFonts w:ascii="Arial" w:hAnsi="Arial" w:cs="Arial"/>
          <w:noProof/>
          <w:sz w:val="20"/>
          <w:szCs w:val="20"/>
        </w:rPr>
        <w:t>2015-04-01</w:t>
      </w:r>
      <w:r w:rsidR="00015406" w:rsidRPr="00243AB7">
        <w:rPr>
          <w:rFonts w:ascii="Arial" w:hAnsi="Arial" w:cs="Arial"/>
          <w:sz w:val="20"/>
          <w:szCs w:val="20"/>
        </w:rPr>
        <w:fldChar w:fldCharType="end"/>
      </w:r>
    </w:p>
    <w:p w:rsidR="00284FBF" w:rsidRPr="00243AB7" w:rsidRDefault="00284FBF" w:rsidP="00284FBF">
      <w:pPr>
        <w:rPr>
          <w:rFonts w:ascii="Arial" w:eastAsia="Times New Roman" w:hAnsi="Arial" w:cs="Arial"/>
          <w:snapToGrid w:val="0"/>
          <w:color w:val="000000"/>
          <w:w w:val="0"/>
          <w:sz w:val="20"/>
          <w:szCs w:val="20"/>
          <w:u w:color="000000"/>
          <w:bdr w:val="none" w:sz="0" w:space="0" w:color="000000"/>
          <w:shd w:val="clear" w:color="000000" w:fill="000000"/>
        </w:rPr>
      </w:pPr>
      <w:r w:rsidRPr="00243AB7">
        <w:rPr>
          <w:rFonts w:ascii="Arial" w:hAnsi="Arial" w:cs="Arial"/>
          <w:color w:val="00B050"/>
          <w:sz w:val="20"/>
          <w:szCs w:val="20"/>
        </w:rPr>
        <w:t>Informacja prasowa</w:t>
      </w:r>
    </w:p>
    <w:p w:rsidR="00820A58" w:rsidRPr="00243AB7" w:rsidRDefault="00FA180B" w:rsidP="00820A58">
      <w:pPr>
        <w:jc w:val="center"/>
        <w:rPr>
          <w:rFonts w:ascii="Arial" w:hAnsi="Arial" w:cs="Arial"/>
          <w:b/>
          <w:sz w:val="20"/>
          <w:szCs w:val="20"/>
        </w:rPr>
      </w:pPr>
      <w:r w:rsidRPr="00243AB7">
        <w:rPr>
          <w:rFonts w:ascii="Arial" w:hAnsi="Arial" w:cs="Arial"/>
          <w:b/>
          <w:sz w:val="20"/>
          <w:szCs w:val="20"/>
        </w:rPr>
        <w:t xml:space="preserve">Masz 40 – 75 lat? </w:t>
      </w:r>
      <w:r w:rsidR="00820A58" w:rsidRPr="00243AB7">
        <w:rPr>
          <w:rFonts w:ascii="Arial" w:hAnsi="Arial" w:cs="Arial"/>
          <w:b/>
          <w:sz w:val="20"/>
          <w:szCs w:val="20"/>
        </w:rPr>
        <w:t>Zgł</w:t>
      </w:r>
      <w:r w:rsidRPr="00243AB7">
        <w:rPr>
          <w:rFonts w:ascii="Arial" w:hAnsi="Arial" w:cs="Arial"/>
          <w:b/>
          <w:sz w:val="20"/>
          <w:szCs w:val="20"/>
        </w:rPr>
        <w:t>oś się na bezpłatną mammografię!</w:t>
      </w:r>
    </w:p>
    <w:p w:rsidR="00C262A1" w:rsidRPr="00243AB7" w:rsidRDefault="00820A58" w:rsidP="00820A58">
      <w:pPr>
        <w:jc w:val="center"/>
        <w:rPr>
          <w:rFonts w:ascii="Arial" w:hAnsi="Arial" w:cs="Arial"/>
          <w:b/>
          <w:color w:val="FF0000"/>
          <w:sz w:val="20"/>
          <w:szCs w:val="20"/>
        </w:rPr>
      </w:pPr>
      <w:r w:rsidRPr="00243AB7">
        <w:rPr>
          <w:rFonts w:ascii="Arial" w:hAnsi="Arial" w:cs="Arial"/>
          <w:b/>
          <w:color w:val="FF0000"/>
          <w:sz w:val="20"/>
          <w:szCs w:val="20"/>
        </w:rPr>
        <w:t xml:space="preserve">Wyjątkowa możliwość dla pań nie kwalifikujących się do badania w ramach Programu finansowanego przez NFZ. </w:t>
      </w:r>
    </w:p>
    <w:p w:rsidR="005F2D75" w:rsidRPr="00243AB7" w:rsidRDefault="005F2D75" w:rsidP="00621551">
      <w:pPr>
        <w:jc w:val="both"/>
        <w:rPr>
          <w:rFonts w:ascii="Arial" w:hAnsi="Arial" w:cs="Arial"/>
          <w:sz w:val="20"/>
          <w:szCs w:val="20"/>
        </w:rPr>
      </w:pPr>
      <w:r w:rsidRPr="00243AB7">
        <w:rPr>
          <w:rFonts w:ascii="Arial" w:hAnsi="Arial" w:cs="Arial"/>
          <w:sz w:val="20"/>
          <w:szCs w:val="20"/>
        </w:rPr>
        <w:t xml:space="preserve">W roku 2014 w </w:t>
      </w:r>
      <w:proofErr w:type="spellStart"/>
      <w:r w:rsidRPr="00243AB7">
        <w:rPr>
          <w:rFonts w:ascii="Arial" w:hAnsi="Arial" w:cs="Arial"/>
          <w:sz w:val="20"/>
          <w:szCs w:val="20"/>
        </w:rPr>
        <w:t>mammobusach</w:t>
      </w:r>
      <w:proofErr w:type="spellEnd"/>
      <w:r w:rsidRPr="00243AB7">
        <w:rPr>
          <w:rFonts w:ascii="Arial" w:hAnsi="Arial" w:cs="Arial"/>
          <w:sz w:val="20"/>
          <w:szCs w:val="20"/>
        </w:rPr>
        <w:t xml:space="preserve"> LUX MED Diagnostyka przebadało się około 240 tysięcy kobiet. Każdego miesiąca </w:t>
      </w:r>
      <w:proofErr w:type="spellStart"/>
      <w:r w:rsidRPr="00243AB7">
        <w:rPr>
          <w:rFonts w:ascii="Arial" w:hAnsi="Arial" w:cs="Arial"/>
          <w:sz w:val="20"/>
          <w:szCs w:val="20"/>
        </w:rPr>
        <w:t>mammobusy</w:t>
      </w:r>
      <w:proofErr w:type="spellEnd"/>
      <w:r w:rsidRPr="00243AB7">
        <w:rPr>
          <w:rFonts w:ascii="Arial" w:hAnsi="Arial" w:cs="Arial"/>
          <w:sz w:val="20"/>
          <w:szCs w:val="20"/>
        </w:rPr>
        <w:t xml:space="preserve"> odwiedzają około 200 miejscowości, realizując </w:t>
      </w:r>
      <w:r w:rsidR="006432CD" w:rsidRPr="00243AB7">
        <w:rPr>
          <w:rFonts w:ascii="Arial" w:hAnsi="Arial" w:cs="Arial"/>
          <w:sz w:val="20"/>
          <w:szCs w:val="20"/>
        </w:rPr>
        <w:t>p</w:t>
      </w:r>
      <w:r w:rsidRPr="00243AB7">
        <w:rPr>
          <w:rFonts w:ascii="Arial" w:hAnsi="Arial" w:cs="Arial"/>
          <w:sz w:val="20"/>
          <w:szCs w:val="20"/>
        </w:rPr>
        <w:t xml:space="preserve">rogram badań przesiewowych dla pań. „Mimo, iż mammografia to najskuteczniejsza metoda profilaktyki raka </w:t>
      </w:r>
      <w:r w:rsidR="006432CD" w:rsidRPr="00243AB7">
        <w:rPr>
          <w:rFonts w:ascii="Arial" w:hAnsi="Arial" w:cs="Arial"/>
          <w:sz w:val="20"/>
          <w:szCs w:val="20"/>
        </w:rPr>
        <w:t>p</w:t>
      </w:r>
      <w:r w:rsidRPr="00243AB7">
        <w:rPr>
          <w:rFonts w:ascii="Arial" w:hAnsi="Arial" w:cs="Arial"/>
          <w:sz w:val="20"/>
          <w:szCs w:val="20"/>
        </w:rPr>
        <w:t>iersi, nadal mniej niż połowa kobiet poddała się bezpłatnemu badaniu w ramach Populacyjnego Programu Wczesnego Wykrywania Raka Piersi – mówi dr Małgorzata Cymerman z LUX MED Diagnostyka - Zachęcamy panie do profilaktyki związanej z rakiem piersi, gdyż jest to najczęściej występujący nowotwór złośliwy wśród Polek.”</w:t>
      </w:r>
    </w:p>
    <w:p w:rsidR="00A34590" w:rsidRPr="0001177B" w:rsidRDefault="00621551" w:rsidP="0001177B">
      <w:pPr>
        <w:jc w:val="both"/>
        <w:rPr>
          <w:rFonts w:ascii="Arial" w:hAnsi="Arial" w:cs="Arial"/>
          <w:b/>
          <w:color w:val="FF0000"/>
          <w:sz w:val="20"/>
          <w:szCs w:val="20"/>
        </w:rPr>
      </w:pPr>
      <w:r w:rsidRPr="0001177B">
        <w:rPr>
          <w:rFonts w:ascii="Arial" w:hAnsi="Arial" w:cs="Arial"/>
          <w:b/>
          <w:sz w:val="20"/>
          <w:szCs w:val="20"/>
        </w:rPr>
        <w:t xml:space="preserve">LUX MED Diagnostyka zaprasza panie w dwóch grupach wiekowych na bezpłatne badania mammograficzne w </w:t>
      </w:r>
      <w:proofErr w:type="spellStart"/>
      <w:r w:rsidRPr="0001177B">
        <w:rPr>
          <w:rFonts w:ascii="Arial" w:hAnsi="Arial" w:cs="Arial"/>
          <w:b/>
          <w:sz w:val="20"/>
          <w:szCs w:val="20"/>
        </w:rPr>
        <w:t>mammobusie</w:t>
      </w:r>
      <w:proofErr w:type="spellEnd"/>
      <w:r w:rsidRPr="0001177B">
        <w:rPr>
          <w:rFonts w:ascii="Arial" w:hAnsi="Arial" w:cs="Arial"/>
          <w:b/>
          <w:sz w:val="20"/>
          <w:szCs w:val="20"/>
        </w:rPr>
        <w:t>, które odbędą się</w:t>
      </w:r>
      <w:r w:rsidR="0001177B" w:rsidRPr="0001177B">
        <w:rPr>
          <w:rFonts w:ascii="Arial" w:hAnsi="Arial" w:cs="Arial"/>
          <w:b/>
          <w:color w:val="FF0000"/>
          <w:sz w:val="20"/>
          <w:szCs w:val="20"/>
        </w:rPr>
        <w:t xml:space="preserve"> </w:t>
      </w:r>
      <w:r w:rsidR="007E6EF2">
        <w:rPr>
          <w:rFonts w:ascii="Arial" w:hAnsi="Arial" w:cs="Arial"/>
          <w:b/>
          <w:color w:val="FF0000"/>
          <w:sz w:val="20"/>
          <w:szCs w:val="20"/>
        </w:rPr>
        <w:t xml:space="preserve">17 kwietnia w Białej Podlaskiej przy Hipermarkecie </w:t>
      </w:r>
      <w:proofErr w:type="spellStart"/>
      <w:r w:rsidR="007E6EF2">
        <w:rPr>
          <w:rFonts w:ascii="Arial" w:hAnsi="Arial" w:cs="Arial"/>
          <w:b/>
          <w:color w:val="FF0000"/>
          <w:sz w:val="20"/>
          <w:szCs w:val="20"/>
        </w:rPr>
        <w:t>Kaufland</w:t>
      </w:r>
      <w:proofErr w:type="spellEnd"/>
      <w:r w:rsidR="007E6EF2">
        <w:rPr>
          <w:rFonts w:ascii="Arial" w:hAnsi="Arial" w:cs="Arial"/>
          <w:b/>
          <w:color w:val="FF0000"/>
          <w:sz w:val="20"/>
          <w:szCs w:val="20"/>
        </w:rPr>
        <w:t xml:space="preserve">, </w:t>
      </w:r>
      <w:r w:rsidR="007E6EF2" w:rsidRPr="007E6EF2">
        <w:rPr>
          <w:rFonts w:ascii="Arial" w:hAnsi="Arial" w:cs="Arial"/>
          <w:b/>
          <w:color w:val="FF0000"/>
          <w:sz w:val="20"/>
          <w:szCs w:val="20"/>
        </w:rPr>
        <w:t>Aleja Jana Pawła II 163</w:t>
      </w:r>
      <w:r w:rsidR="007E6EF2">
        <w:rPr>
          <w:rFonts w:ascii="Arial" w:hAnsi="Arial" w:cs="Arial"/>
          <w:b/>
          <w:color w:val="FF0000"/>
          <w:sz w:val="20"/>
          <w:szCs w:val="20"/>
        </w:rPr>
        <w:t>.</w:t>
      </w:r>
    </w:p>
    <w:p w:rsidR="00751420" w:rsidRPr="00243AB7" w:rsidRDefault="00D43AD9" w:rsidP="00C44D1E">
      <w:pPr>
        <w:jc w:val="both"/>
        <w:rPr>
          <w:rFonts w:ascii="Arial" w:hAnsi="Arial" w:cs="Arial"/>
          <w:b/>
          <w:sz w:val="20"/>
          <w:szCs w:val="20"/>
          <w:u w:val="single"/>
        </w:rPr>
      </w:pPr>
      <w:r w:rsidRPr="00243AB7">
        <w:rPr>
          <w:rFonts w:ascii="Arial" w:hAnsi="Arial" w:cs="Arial"/>
          <w:b/>
          <w:sz w:val="20"/>
          <w:szCs w:val="20"/>
          <w:u w:val="single"/>
        </w:rPr>
        <w:t>Bezpłatna mammografia</w:t>
      </w:r>
      <w:r w:rsidR="006C3BF1" w:rsidRPr="00243AB7">
        <w:rPr>
          <w:rFonts w:ascii="Arial" w:hAnsi="Arial" w:cs="Arial"/>
          <w:b/>
          <w:sz w:val="20"/>
          <w:szCs w:val="20"/>
          <w:u w:val="single"/>
        </w:rPr>
        <w:t xml:space="preserve"> dla pań w wieku</w:t>
      </w:r>
      <w:r w:rsidR="00751420" w:rsidRPr="00243AB7">
        <w:rPr>
          <w:rFonts w:ascii="Arial" w:hAnsi="Arial" w:cs="Arial"/>
          <w:b/>
          <w:sz w:val="20"/>
          <w:szCs w:val="20"/>
          <w:u w:val="single"/>
        </w:rPr>
        <w:t xml:space="preserve">: </w:t>
      </w:r>
    </w:p>
    <w:p w:rsidR="006C3BF1" w:rsidRPr="00243AB7" w:rsidRDefault="006C3BF1" w:rsidP="00751420">
      <w:pPr>
        <w:numPr>
          <w:ilvl w:val="0"/>
          <w:numId w:val="8"/>
        </w:numPr>
        <w:rPr>
          <w:rFonts w:ascii="Arial" w:hAnsi="Arial" w:cs="Arial"/>
          <w:b/>
          <w:sz w:val="20"/>
          <w:szCs w:val="20"/>
        </w:rPr>
      </w:pPr>
      <w:r w:rsidRPr="00243AB7">
        <w:rPr>
          <w:rFonts w:ascii="Arial" w:hAnsi="Arial" w:cs="Arial"/>
          <w:b/>
          <w:sz w:val="20"/>
          <w:szCs w:val="20"/>
        </w:rPr>
        <w:t xml:space="preserve">50 – 69 lat </w:t>
      </w:r>
    </w:p>
    <w:p w:rsidR="00751420" w:rsidRPr="00243AB7" w:rsidRDefault="006C3BF1" w:rsidP="006C3BF1">
      <w:pPr>
        <w:jc w:val="both"/>
        <w:rPr>
          <w:rFonts w:ascii="Arial" w:hAnsi="Arial" w:cs="Arial"/>
          <w:b/>
          <w:sz w:val="20"/>
          <w:szCs w:val="20"/>
        </w:rPr>
      </w:pPr>
      <w:r w:rsidRPr="00243AB7">
        <w:rPr>
          <w:rFonts w:ascii="Arial" w:hAnsi="Arial" w:cs="Arial"/>
          <w:sz w:val="20"/>
          <w:szCs w:val="20"/>
        </w:rPr>
        <w:t xml:space="preserve">Badanie w ramach </w:t>
      </w:r>
      <w:r w:rsidR="00751420" w:rsidRPr="00243AB7">
        <w:rPr>
          <w:rFonts w:ascii="Arial" w:hAnsi="Arial" w:cs="Arial"/>
          <w:sz w:val="20"/>
          <w:szCs w:val="20"/>
        </w:rPr>
        <w:t>Populacyjnego Programu Wczesnego Wykrywania Raka Piersi</w:t>
      </w:r>
      <w:r w:rsidRPr="00243AB7">
        <w:rPr>
          <w:rFonts w:ascii="Arial" w:hAnsi="Arial" w:cs="Arial"/>
          <w:sz w:val="20"/>
          <w:szCs w:val="20"/>
        </w:rPr>
        <w:t xml:space="preserve"> jest </w:t>
      </w:r>
      <w:r w:rsidR="00751420" w:rsidRPr="00243AB7">
        <w:rPr>
          <w:rFonts w:ascii="Arial" w:hAnsi="Arial" w:cs="Arial"/>
          <w:sz w:val="20"/>
          <w:szCs w:val="20"/>
        </w:rPr>
        <w:t>bezpłatne, refundowane kobietom co 2 lata przez Narodowy Fundusz Zdrowia</w:t>
      </w:r>
      <w:r w:rsidR="00E9233C" w:rsidRPr="00243AB7">
        <w:rPr>
          <w:rFonts w:ascii="Arial" w:hAnsi="Arial" w:cs="Arial"/>
          <w:sz w:val="20"/>
          <w:szCs w:val="20"/>
        </w:rPr>
        <w:t xml:space="preserve"> (lub co 12 miesięcy dla kobiet, które w ramach realizacji Programu otrzymały odpowiednie pisemne wskazanie). </w:t>
      </w:r>
      <w:r w:rsidRPr="00243AB7">
        <w:rPr>
          <w:rFonts w:ascii="Arial" w:hAnsi="Arial" w:cs="Arial"/>
          <w:sz w:val="20"/>
          <w:szCs w:val="20"/>
        </w:rPr>
        <w:t>Nie jest wymagane skierowanie lekarskie.</w:t>
      </w:r>
    </w:p>
    <w:p w:rsidR="00751420" w:rsidRPr="00243AB7" w:rsidRDefault="00751420" w:rsidP="00751420">
      <w:pPr>
        <w:jc w:val="both"/>
        <w:rPr>
          <w:rFonts w:ascii="Arial" w:hAnsi="Arial" w:cs="Arial"/>
          <w:sz w:val="20"/>
          <w:szCs w:val="20"/>
        </w:rPr>
      </w:pPr>
      <w:r w:rsidRPr="00243AB7">
        <w:rPr>
          <w:rFonts w:ascii="Arial" w:hAnsi="Arial" w:cs="Arial"/>
          <w:sz w:val="20"/>
          <w:szCs w:val="20"/>
        </w:rPr>
        <w:t xml:space="preserve">Populacyjny Program Wczesnego Wykrywania Raka Piersi skierowany jest do kobiet zdrowych, które nie chorowały wcześniej na raka piersi. Otrzymywany wynik badania przesiewowego to ocenione przez dwóch lekarzy specjalistów zdjęcia rentgenowskie piersi, z krótką adnotacją – czy </w:t>
      </w:r>
      <w:r w:rsidR="009C5181" w:rsidRPr="00243AB7">
        <w:rPr>
          <w:rFonts w:ascii="Arial" w:hAnsi="Arial" w:cs="Arial"/>
          <w:sz w:val="20"/>
          <w:szCs w:val="20"/>
        </w:rPr>
        <w:t>w piersiach występują nieprawidłowości wymagające dalszej diagnostyki czy też nie</w:t>
      </w:r>
      <w:r w:rsidRPr="00243AB7">
        <w:rPr>
          <w:rFonts w:ascii="Arial" w:hAnsi="Arial" w:cs="Arial"/>
          <w:sz w:val="20"/>
          <w:szCs w:val="20"/>
        </w:rPr>
        <w:t xml:space="preserve">. W razie konieczności dalszej diagnostyki, list zawiera wytyczne względem sposobu postępowania. więcej Informacji o badaniach na stronie </w:t>
      </w:r>
      <w:hyperlink r:id="rId8" w:history="1">
        <w:r w:rsidR="00C76A2F" w:rsidRPr="00243AB7">
          <w:rPr>
            <w:rStyle w:val="Hipercze"/>
            <w:rFonts w:ascii="Arial" w:hAnsi="Arial" w:cs="Arial"/>
            <w:sz w:val="20"/>
            <w:szCs w:val="20"/>
          </w:rPr>
          <w:t>www.mammo.pl</w:t>
        </w:r>
      </w:hyperlink>
      <w:r w:rsidRPr="00243AB7">
        <w:rPr>
          <w:rFonts w:ascii="Arial" w:hAnsi="Arial" w:cs="Arial"/>
          <w:sz w:val="20"/>
          <w:szCs w:val="20"/>
        </w:rPr>
        <w:t xml:space="preserve"> </w:t>
      </w:r>
    </w:p>
    <w:p w:rsidR="006C3BF1" w:rsidRPr="00243AB7" w:rsidRDefault="006C3BF1" w:rsidP="00751420">
      <w:pPr>
        <w:numPr>
          <w:ilvl w:val="0"/>
          <w:numId w:val="8"/>
        </w:numPr>
        <w:jc w:val="both"/>
        <w:rPr>
          <w:rFonts w:ascii="Arial" w:hAnsi="Arial" w:cs="Arial"/>
          <w:sz w:val="20"/>
          <w:szCs w:val="20"/>
        </w:rPr>
      </w:pPr>
      <w:r w:rsidRPr="00243AB7">
        <w:rPr>
          <w:rFonts w:ascii="Arial" w:hAnsi="Arial" w:cs="Arial"/>
          <w:b/>
          <w:sz w:val="20"/>
          <w:szCs w:val="20"/>
        </w:rPr>
        <w:t xml:space="preserve">40 – 49 oraz 70 – 75 lat </w:t>
      </w:r>
    </w:p>
    <w:p w:rsidR="00751420" w:rsidRPr="00243AB7" w:rsidRDefault="006C3BF1" w:rsidP="006C3BF1">
      <w:pPr>
        <w:jc w:val="both"/>
        <w:rPr>
          <w:rFonts w:ascii="Arial" w:hAnsi="Arial" w:cs="Arial"/>
          <w:sz w:val="20"/>
          <w:szCs w:val="20"/>
        </w:rPr>
      </w:pPr>
      <w:r w:rsidRPr="00243AB7">
        <w:rPr>
          <w:rFonts w:ascii="Arial" w:hAnsi="Arial" w:cs="Arial"/>
          <w:sz w:val="20"/>
          <w:szCs w:val="20"/>
        </w:rPr>
        <w:t xml:space="preserve">Badania wykonywane są w ramach </w:t>
      </w:r>
      <w:r w:rsidR="00751420" w:rsidRPr="00243AB7">
        <w:rPr>
          <w:rFonts w:ascii="Arial" w:hAnsi="Arial" w:cs="Arial"/>
          <w:sz w:val="20"/>
          <w:szCs w:val="20"/>
        </w:rPr>
        <w:t>Projektu  „Poprawa dostępności i jakości usług medycznych w ramach Populacyjnego Programu Wczesnego Wykrywania Raka Piersi” współfinansowanego z funduszy EOG i Norweskiego Mechanizmu Finansowego</w:t>
      </w:r>
      <w:r w:rsidRPr="00243AB7">
        <w:rPr>
          <w:rFonts w:ascii="Arial" w:hAnsi="Arial" w:cs="Arial"/>
          <w:sz w:val="20"/>
          <w:szCs w:val="20"/>
        </w:rPr>
        <w:t xml:space="preserve">. </w:t>
      </w:r>
    </w:p>
    <w:p w:rsidR="00751420" w:rsidRPr="00243AB7" w:rsidRDefault="00751420" w:rsidP="00751420">
      <w:pPr>
        <w:jc w:val="both"/>
        <w:rPr>
          <w:rFonts w:ascii="Arial" w:hAnsi="Arial" w:cs="Arial"/>
          <w:sz w:val="20"/>
          <w:szCs w:val="20"/>
        </w:rPr>
      </w:pPr>
      <w:r w:rsidRPr="00243AB7">
        <w:rPr>
          <w:rFonts w:ascii="Arial" w:hAnsi="Arial" w:cs="Arial"/>
          <w:sz w:val="20"/>
          <w:szCs w:val="20"/>
        </w:rPr>
        <w:t xml:space="preserve">W zakresie realizowanego Projektu i zwiększenia dostępności do badań, zapewniamy paniom </w:t>
      </w:r>
      <w:r w:rsidRPr="00243AB7">
        <w:rPr>
          <w:rFonts w:ascii="Arial" w:hAnsi="Arial" w:cs="Arial"/>
          <w:b/>
          <w:sz w:val="20"/>
          <w:szCs w:val="20"/>
        </w:rPr>
        <w:t>nie kwalifikującym się jeszcze / już do Programu</w:t>
      </w:r>
      <w:r w:rsidR="00C76A2F" w:rsidRPr="00243AB7">
        <w:rPr>
          <w:rFonts w:ascii="Arial" w:hAnsi="Arial" w:cs="Arial"/>
          <w:b/>
          <w:sz w:val="20"/>
          <w:szCs w:val="20"/>
        </w:rPr>
        <w:t xml:space="preserve"> finansowanego przez NFZ</w:t>
      </w:r>
      <w:r w:rsidRPr="00243AB7">
        <w:rPr>
          <w:rFonts w:ascii="Arial" w:hAnsi="Arial" w:cs="Arial"/>
          <w:sz w:val="20"/>
          <w:szCs w:val="20"/>
        </w:rPr>
        <w:t xml:space="preserve">,  bezpłatną mammografię. Wymagane jest jednak </w:t>
      </w:r>
      <w:r w:rsidRPr="00243AB7">
        <w:rPr>
          <w:rFonts w:ascii="Arial" w:hAnsi="Arial" w:cs="Arial"/>
          <w:b/>
          <w:color w:val="FF0000"/>
          <w:sz w:val="20"/>
          <w:szCs w:val="20"/>
        </w:rPr>
        <w:t>skierowanie lekarskie</w:t>
      </w:r>
      <w:r w:rsidRPr="00243AB7">
        <w:rPr>
          <w:rFonts w:ascii="Arial" w:hAnsi="Arial" w:cs="Arial"/>
          <w:sz w:val="20"/>
          <w:szCs w:val="20"/>
        </w:rPr>
        <w:t xml:space="preserve"> od lekarza dowolnej specjal</w:t>
      </w:r>
      <w:r w:rsidR="005F2D75" w:rsidRPr="00243AB7">
        <w:rPr>
          <w:rFonts w:ascii="Arial" w:hAnsi="Arial" w:cs="Arial"/>
          <w:sz w:val="20"/>
          <w:szCs w:val="20"/>
        </w:rPr>
        <w:t>izacji</w:t>
      </w:r>
      <w:r w:rsidRPr="00243AB7">
        <w:rPr>
          <w:rFonts w:ascii="Arial" w:hAnsi="Arial" w:cs="Arial"/>
          <w:sz w:val="20"/>
          <w:szCs w:val="20"/>
        </w:rPr>
        <w:t xml:space="preserve">. Więcej Informacji o badaniach oraz wzór skierowania na stronie: </w:t>
      </w:r>
      <w:hyperlink r:id="rId9" w:history="1">
        <w:r w:rsidRPr="00243AB7">
          <w:rPr>
            <w:rStyle w:val="Hipercze"/>
            <w:rFonts w:ascii="Arial" w:hAnsi="Arial" w:cs="Arial"/>
            <w:sz w:val="20"/>
            <w:szCs w:val="20"/>
          </w:rPr>
          <w:t>www.fundusze.mammo.pl</w:t>
        </w:r>
      </w:hyperlink>
      <w:r w:rsidRPr="00243AB7">
        <w:rPr>
          <w:rFonts w:ascii="Arial" w:hAnsi="Arial" w:cs="Arial"/>
          <w:sz w:val="20"/>
          <w:szCs w:val="20"/>
        </w:rPr>
        <w:t xml:space="preserve"> </w:t>
      </w:r>
    </w:p>
    <w:p w:rsidR="003279A3" w:rsidRPr="00243AB7" w:rsidRDefault="00751420" w:rsidP="003279A3">
      <w:pPr>
        <w:jc w:val="both"/>
        <w:rPr>
          <w:rFonts w:ascii="Arial" w:hAnsi="Arial" w:cs="Arial"/>
          <w:sz w:val="20"/>
          <w:szCs w:val="20"/>
        </w:rPr>
      </w:pPr>
      <w:r w:rsidRPr="00243AB7">
        <w:rPr>
          <w:rFonts w:ascii="Arial" w:hAnsi="Arial" w:cs="Arial"/>
          <w:sz w:val="20"/>
          <w:szCs w:val="20"/>
        </w:rPr>
        <w:t xml:space="preserve">Na badania w ramach obu programów prosimy o </w:t>
      </w:r>
      <w:r w:rsidR="003279A3" w:rsidRPr="00243AB7">
        <w:rPr>
          <w:rFonts w:ascii="Arial" w:hAnsi="Arial" w:cs="Arial"/>
          <w:sz w:val="20"/>
          <w:szCs w:val="20"/>
        </w:rPr>
        <w:t xml:space="preserve">wcześniejszą rejestrację pod nr tel. 58 666 2 444. </w:t>
      </w:r>
      <w:proofErr w:type="spellStart"/>
      <w:r w:rsidR="003279A3" w:rsidRPr="00243AB7">
        <w:rPr>
          <w:rFonts w:ascii="Arial" w:hAnsi="Arial" w:cs="Arial"/>
          <w:sz w:val="20"/>
          <w:szCs w:val="20"/>
        </w:rPr>
        <w:t>Call</w:t>
      </w:r>
      <w:proofErr w:type="spellEnd"/>
      <w:r w:rsidR="003279A3" w:rsidRPr="00243AB7">
        <w:rPr>
          <w:rFonts w:ascii="Arial" w:hAnsi="Arial" w:cs="Arial"/>
          <w:sz w:val="20"/>
          <w:szCs w:val="20"/>
        </w:rPr>
        <w:t xml:space="preserve"> Center czynne jest 7 dni w tygodniu. </w:t>
      </w:r>
    </w:p>
    <w:p w:rsidR="00C262A1" w:rsidRPr="00243AB7" w:rsidRDefault="00641AD5" w:rsidP="00C262A1">
      <w:pPr>
        <w:jc w:val="both"/>
        <w:rPr>
          <w:rFonts w:ascii="Arial" w:hAnsi="Arial" w:cs="Arial"/>
          <w:sz w:val="20"/>
          <w:szCs w:val="20"/>
        </w:rPr>
      </w:pPr>
      <w:r w:rsidRPr="00243AB7">
        <w:rPr>
          <w:rFonts w:ascii="Arial" w:hAnsi="Arial" w:cs="Arial"/>
          <w:sz w:val="20"/>
          <w:szCs w:val="20"/>
        </w:rPr>
        <w:lastRenderedPageBreak/>
        <w:t>Mammografia trwa jedynie kilka minut i polega na zrobieniu 4 zdjęć rentgenowskich –  dwóch projekcji każdej piersi. Badania nie należy się obawiać, ponieważ promieniowanie, które emituje jest nie większe niż przy RTG zęba. Pozwala na rozpoznanie i wykrycie tzw. zmian bezobjawowych (guzków oraz innych nieprawidłowości w piersi) w bardzo wczesnym etapie rozwoju – wtedy, kiedy nie są one wyczuwalne przez kobietę lub lekarza, co bardzo istotnie zwiększa szansę wyleczenia.</w:t>
      </w:r>
    </w:p>
    <w:p w:rsidR="00284FBF" w:rsidRPr="00243AB7" w:rsidRDefault="00284FBF" w:rsidP="00C262A1">
      <w:pPr>
        <w:jc w:val="both"/>
        <w:rPr>
          <w:rFonts w:ascii="Arial" w:hAnsi="Arial" w:cs="Arial"/>
          <w:sz w:val="20"/>
          <w:szCs w:val="20"/>
        </w:rPr>
      </w:pPr>
      <w:r w:rsidRPr="00243AB7">
        <w:rPr>
          <w:rFonts w:ascii="Arial" w:hAnsi="Arial" w:cs="Arial"/>
          <w:b/>
          <w:sz w:val="20"/>
          <w:szCs w:val="20"/>
        </w:rPr>
        <w:t>Fundusze EOG i Norweskiego Mechanizmu Finansowego:</w:t>
      </w:r>
    </w:p>
    <w:p w:rsidR="00284FBF" w:rsidRPr="00243AB7" w:rsidRDefault="00284FBF" w:rsidP="00284FBF">
      <w:pPr>
        <w:autoSpaceDE w:val="0"/>
        <w:autoSpaceDN w:val="0"/>
        <w:adjustRightInd w:val="0"/>
        <w:spacing w:after="0" w:line="240" w:lineRule="auto"/>
        <w:rPr>
          <w:rFonts w:ascii="Arial" w:hAnsi="Arial" w:cs="Arial"/>
          <w:b/>
          <w:sz w:val="20"/>
          <w:szCs w:val="20"/>
        </w:rPr>
      </w:pPr>
    </w:p>
    <w:p w:rsidR="00284FBF" w:rsidRPr="00243AB7" w:rsidRDefault="00284FBF" w:rsidP="00294062">
      <w:pPr>
        <w:autoSpaceDE w:val="0"/>
        <w:autoSpaceDN w:val="0"/>
        <w:adjustRightInd w:val="0"/>
        <w:spacing w:after="0"/>
        <w:jc w:val="both"/>
        <w:rPr>
          <w:rFonts w:ascii="Arial" w:hAnsi="Arial" w:cs="Arial"/>
          <w:sz w:val="20"/>
          <w:szCs w:val="20"/>
        </w:rPr>
      </w:pPr>
      <w:r w:rsidRPr="00243AB7">
        <w:rPr>
          <w:rFonts w:ascii="Arial" w:hAnsi="Arial" w:cs="Arial"/>
          <w:sz w:val="20"/>
          <w:szCs w:val="20"/>
        </w:rPr>
        <w:t xml:space="preserve">Poprzez fundusze EOG i fundusze norweskie, Islandia, Liechtenstein i Norwegia przyczyniają się do zmniejszania nierówności społecznych i ekonomicznych oraz wzmacniania relacji dwustronnych </w:t>
      </w:r>
      <w:r w:rsidR="005F2D75" w:rsidRPr="00243AB7">
        <w:rPr>
          <w:rFonts w:ascii="Arial" w:hAnsi="Arial" w:cs="Arial"/>
          <w:sz w:val="20"/>
          <w:szCs w:val="20"/>
        </w:rPr>
        <w:br/>
      </w:r>
      <w:r w:rsidRPr="00243AB7">
        <w:rPr>
          <w:rFonts w:ascii="Arial" w:hAnsi="Arial" w:cs="Arial"/>
          <w:sz w:val="20"/>
          <w:szCs w:val="20"/>
        </w:rPr>
        <w:t>z państwami beneficjentami w Europie. Trzy państwa ściśle współpracują z UE na podstawie Porozumienia o Europejskim Obszarze Gospodarczym (Porozumienie EOG).</w:t>
      </w:r>
    </w:p>
    <w:p w:rsidR="00284FBF" w:rsidRPr="00243AB7" w:rsidRDefault="00284FBF" w:rsidP="00294062">
      <w:pPr>
        <w:autoSpaceDE w:val="0"/>
        <w:autoSpaceDN w:val="0"/>
        <w:adjustRightInd w:val="0"/>
        <w:spacing w:after="0"/>
        <w:jc w:val="both"/>
        <w:rPr>
          <w:rFonts w:ascii="Arial" w:hAnsi="Arial" w:cs="Arial"/>
          <w:sz w:val="20"/>
          <w:szCs w:val="20"/>
        </w:rPr>
      </w:pPr>
      <w:r w:rsidRPr="00243AB7">
        <w:rPr>
          <w:rFonts w:ascii="Arial" w:hAnsi="Arial" w:cs="Arial"/>
          <w:sz w:val="20"/>
          <w:szCs w:val="20"/>
        </w:rPr>
        <w:t xml:space="preserve">W okresie 2009–2014 wartość funduszy EOG i funduszy norweskich wynosi 1,79 miliarda euro. Norwegia zapewnia około 97% łącznego finansowania. Fundusze są dostępne dla organizacji pozarządowych, instytucji badawczych i szkół wyższych, sektora publicznego i sektora prywatnego </w:t>
      </w:r>
      <w:r w:rsidR="005F2D75" w:rsidRPr="00243AB7">
        <w:rPr>
          <w:rFonts w:ascii="Arial" w:hAnsi="Arial" w:cs="Arial"/>
          <w:sz w:val="20"/>
          <w:szCs w:val="20"/>
        </w:rPr>
        <w:br/>
      </w:r>
      <w:r w:rsidRPr="00243AB7">
        <w:rPr>
          <w:rFonts w:ascii="Arial" w:hAnsi="Arial" w:cs="Arial"/>
          <w:sz w:val="20"/>
          <w:szCs w:val="20"/>
        </w:rPr>
        <w:t>w 12 nowoprzyjętych państwach członkowskich UE oraz Grecji, Portugalii i Hiszpanii. W ich ramach ma miejsce szeroka współpraca z podmiotami z państw darczyńców, a przedsięwzięcia mogą być wdrażane do 2016 r. Najważniejsze obszary wsparcia obejmują ochronę środowiska i zmiany</w:t>
      </w:r>
      <w:r w:rsidR="003279A3" w:rsidRPr="00243AB7">
        <w:rPr>
          <w:rFonts w:ascii="Arial" w:hAnsi="Arial" w:cs="Arial"/>
          <w:sz w:val="20"/>
          <w:szCs w:val="20"/>
        </w:rPr>
        <w:t xml:space="preserve"> </w:t>
      </w:r>
      <w:r w:rsidRPr="00243AB7">
        <w:rPr>
          <w:rFonts w:ascii="Arial" w:hAnsi="Arial" w:cs="Arial"/>
          <w:sz w:val="20"/>
          <w:szCs w:val="20"/>
        </w:rPr>
        <w:t>klimatyczne, badania i stypendia, społeczeństwo obywatelskie, ochronę zdrowia i wsparcie dla dzieci, równość płci, sprawiedliwość i dziedzictwo kulturowe.</w:t>
      </w:r>
    </w:p>
    <w:p w:rsidR="00284FBF" w:rsidRPr="00243AB7" w:rsidRDefault="00284FBF" w:rsidP="00284FBF">
      <w:pPr>
        <w:autoSpaceDE w:val="0"/>
        <w:autoSpaceDN w:val="0"/>
        <w:adjustRightInd w:val="0"/>
        <w:spacing w:after="0" w:line="240" w:lineRule="auto"/>
        <w:rPr>
          <w:rFonts w:ascii="Arial" w:hAnsi="Arial" w:cs="Arial"/>
          <w:color w:val="58595B"/>
          <w:sz w:val="20"/>
          <w:szCs w:val="20"/>
          <w:lang w:eastAsia="pl-PL"/>
        </w:rPr>
      </w:pPr>
    </w:p>
    <w:p w:rsidR="001E55F0" w:rsidRPr="00243AB7" w:rsidRDefault="001E55F0" w:rsidP="001E55F0">
      <w:pPr>
        <w:spacing w:line="360" w:lineRule="auto"/>
        <w:jc w:val="both"/>
        <w:rPr>
          <w:rFonts w:ascii="Arial" w:hAnsi="Arial" w:cs="Arial"/>
          <w:sz w:val="20"/>
          <w:szCs w:val="20"/>
        </w:rPr>
      </w:pPr>
      <w:r w:rsidRPr="00243AB7">
        <w:rPr>
          <w:rFonts w:ascii="Arial" w:hAnsi="Arial" w:cs="Arial"/>
          <w:b/>
          <w:sz w:val="20"/>
          <w:szCs w:val="20"/>
        </w:rPr>
        <w:t xml:space="preserve">Informacje o LUX MED Diagnostyka: </w:t>
      </w:r>
    </w:p>
    <w:p w:rsidR="001E55F0" w:rsidRPr="00243AB7" w:rsidRDefault="001E55F0" w:rsidP="00294062">
      <w:pPr>
        <w:spacing w:before="100" w:beforeAutospacing="1" w:after="100" w:afterAutospacing="1"/>
        <w:jc w:val="both"/>
        <w:rPr>
          <w:rFonts w:ascii="Arial" w:hAnsi="Arial" w:cs="Arial"/>
          <w:sz w:val="20"/>
          <w:szCs w:val="20"/>
        </w:rPr>
      </w:pPr>
      <w:r w:rsidRPr="00243AB7">
        <w:rPr>
          <w:rFonts w:ascii="Arial" w:hAnsi="Arial" w:cs="Arial"/>
          <w:sz w:val="20"/>
          <w:szCs w:val="20"/>
        </w:rPr>
        <w:t xml:space="preserve">LUX MED Diagnostyka jest jednym z największych usługodawców diagnostyki obrazowej w Polsce - posiada </w:t>
      </w:r>
      <w:r w:rsidR="00C21CF4" w:rsidRPr="00243AB7">
        <w:rPr>
          <w:rFonts w:ascii="Arial" w:hAnsi="Arial" w:cs="Arial"/>
          <w:sz w:val="20"/>
          <w:szCs w:val="20"/>
        </w:rPr>
        <w:t xml:space="preserve">28 </w:t>
      </w:r>
      <w:r w:rsidRPr="00243AB7">
        <w:rPr>
          <w:rFonts w:ascii="Arial" w:hAnsi="Arial" w:cs="Arial"/>
          <w:sz w:val="20"/>
          <w:szCs w:val="20"/>
        </w:rPr>
        <w:t xml:space="preserve">placówek w 17 miastach. W centrach diagnostycznych wykonywane są badania tomografii komputerowej, rezonansu magnetycznego, RTG oraz mammograficzne (także w ramach mobilnej mammografii na terenie całego kraju - LUX MED Diagnostyka dysponuje 15 </w:t>
      </w:r>
      <w:proofErr w:type="spellStart"/>
      <w:r w:rsidRPr="00243AB7">
        <w:rPr>
          <w:rFonts w:ascii="Arial" w:hAnsi="Arial" w:cs="Arial"/>
          <w:sz w:val="20"/>
          <w:szCs w:val="20"/>
        </w:rPr>
        <w:t>mammobusami</w:t>
      </w:r>
      <w:proofErr w:type="spellEnd"/>
      <w:r w:rsidRPr="00243AB7">
        <w:rPr>
          <w:rFonts w:ascii="Arial" w:hAnsi="Arial" w:cs="Arial"/>
          <w:sz w:val="20"/>
          <w:szCs w:val="20"/>
        </w:rPr>
        <w:t xml:space="preserve">). Marka oferuje Pacjentom wysoki poziom usług, a partnerom biznesowym efektywne kosztowo rozwiązania outsourcingu medycznego i </w:t>
      </w:r>
      <w:proofErr w:type="spellStart"/>
      <w:r w:rsidRPr="00243AB7">
        <w:rPr>
          <w:rFonts w:ascii="Arial" w:hAnsi="Arial" w:cs="Arial"/>
          <w:sz w:val="20"/>
          <w:szCs w:val="20"/>
        </w:rPr>
        <w:t>teleradiologii</w:t>
      </w:r>
      <w:proofErr w:type="spellEnd"/>
      <w:r w:rsidRPr="00243AB7">
        <w:rPr>
          <w:rFonts w:ascii="Arial" w:hAnsi="Arial" w:cs="Arial"/>
          <w:sz w:val="20"/>
          <w:szCs w:val="20"/>
        </w:rPr>
        <w:t xml:space="preserve">. </w:t>
      </w:r>
    </w:p>
    <w:p w:rsidR="006432CD" w:rsidRPr="00243AB7" w:rsidRDefault="006432CD" w:rsidP="006432CD">
      <w:pPr>
        <w:spacing w:line="360" w:lineRule="auto"/>
        <w:jc w:val="both"/>
        <w:rPr>
          <w:rFonts w:ascii="Arial" w:hAnsi="Arial" w:cs="Arial"/>
          <w:b/>
          <w:bCs/>
          <w:sz w:val="20"/>
          <w:szCs w:val="20"/>
        </w:rPr>
      </w:pPr>
      <w:r w:rsidRPr="00243AB7">
        <w:rPr>
          <w:rFonts w:ascii="Arial" w:hAnsi="Arial" w:cs="Arial"/>
          <w:b/>
          <w:bCs/>
          <w:sz w:val="20"/>
          <w:szCs w:val="20"/>
        </w:rPr>
        <w:t>Informacje o Grupie LUX MED:</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to największa sieć medyczna w Polsce. Oferta Grupy kierowana jest zarówno do klientów korporacyjnych, jak i indywidualnych. Klienci korporacyjni korzystają z Pracowniczych Programów Zdrowotnych rozwijanych wokół medycyny pracy. Klienci indywidualni mogą skorzystać z opieki zdrowotnej na podstawie Planów Opieki Medycznej, a także tzw. świadczeń FFS (</w:t>
      </w:r>
      <w:proofErr w:type="spellStart"/>
      <w:r w:rsidRPr="00243AB7">
        <w:rPr>
          <w:rFonts w:ascii="Arial" w:hAnsi="Arial" w:cs="Arial"/>
          <w:sz w:val="20"/>
          <w:szCs w:val="20"/>
        </w:rPr>
        <w:t>fee</w:t>
      </w:r>
      <w:proofErr w:type="spellEnd"/>
      <w:r w:rsidRPr="00243AB7">
        <w:rPr>
          <w:rFonts w:ascii="Arial" w:hAnsi="Arial" w:cs="Arial"/>
          <w:sz w:val="20"/>
          <w:szCs w:val="20"/>
        </w:rPr>
        <w:t xml:space="preserve"> for service, opłaty za poszczególne usługi) oraz w ramach kontraktu z NFZ.</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Opieka medyczna świadczona jest w 164 placówkach. Usługi ambulatoryjne realizowane są przede wszystkim w placówkach LUX MED i centrach medycznych Medycyny Rodzinnej, która specjalizuje się w obsłudze pacjentów w ramach kontraktu z NFZ. Pod marką PROFEMED w Warszawie działa specjalistyczna przychodnia lekarska przeznaczona specjalnie dla klientów „</w:t>
      </w:r>
      <w:proofErr w:type="spellStart"/>
      <w:r w:rsidRPr="00243AB7">
        <w:rPr>
          <w:rFonts w:ascii="Arial" w:hAnsi="Arial" w:cs="Arial"/>
          <w:sz w:val="20"/>
          <w:szCs w:val="20"/>
        </w:rPr>
        <w:t>fee</w:t>
      </w:r>
      <w:proofErr w:type="spellEnd"/>
      <w:r w:rsidRPr="00243AB7">
        <w:rPr>
          <w:rFonts w:ascii="Arial" w:hAnsi="Arial" w:cs="Arial"/>
          <w:sz w:val="20"/>
          <w:szCs w:val="20"/>
        </w:rPr>
        <w:t xml:space="preserve"> for service”. Z Grupą współpracuje ok. 1600 poradni partnerskich w całej Polsce. Pod jej opieką znajduje się ponad 1 400 000 pacjentów. </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lastRenderedPageBreak/>
        <w:t>Grupa ma pięć szpitali: dwa świadczące usługi jednego dnia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w Łodzi i </w:t>
      </w:r>
      <w:proofErr w:type="spellStart"/>
      <w:r w:rsidRPr="00243AB7">
        <w:rPr>
          <w:rFonts w:ascii="Arial" w:hAnsi="Arial" w:cs="Arial"/>
          <w:sz w:val="20"/>
          <w:szCs w:val="20"/>
        </w:rPr>
        <w:t>MegaMed</w:t>
      </w:r>
      <w:proofErr w:type="spellEnd"/>
      <w:r w:rsidRPr="00243AB7">
        <w:rPr>
          <w:rFonts w:ascii="Arial" w:hAnsi="Arial" w:cs="Arial"/>
          <w:sz w:val="20"/>
          <w:szCs w:val="20"/>
        </w:rPr>
        <w:t xml:space="preserve"> w Bełchatowie), trzy szpitale w Warszawie, z których jeden świadczy szeroki zakres usług specjalistycznych (LUX MED),  drugi specjalizuje się w endoskopii i chirurgii (</w:t>
      </w:r>
      <w:proofErr w:type="spellStart"/>
      <w:r w:rsidRPr="00243AB7">
        <w:rPr>
          <w:rFonts w:ascii="Arial" w:hAnsi="Arial" w:cs="Arial"/>
          <w:sz w:val="20"/>
          <w:szCs w:val="20"/>
        </w:rPr>
        <w:t>Endoterapia</w:t>
      </w:r>
      <w:proofErr w:type="spellEnd"/>
      <w:r w:rsidRPr="00243AB7">
        <w:rPr>
          <w:rFonts w:ascii="Arial" w:hAnsi="Arial" w:cs="Arial"/>
          <w:sz w:val="20"/>
          <w:szCs w:val="20"/>
        </w:rPr>
        <w:t>), a trzeci jest specjalistycznym ośrodkiem medycyny sportowej i ortopedii (</w:t>
      </w:r>
      <w:proofErr w:type="spellStart"/>
      <w:r w:rsidRPr="00243AB7">
        <w:rPr>
          <w:rFonts w:ascii="Arial" w:hAnsi="Arial" w:cs="Arial"/>
          <w:sz w:val="20"/>
          <w:szCs w:val="20"/>
        </w:rPr>
        <w:t>Carolina</w:t>
      </w:r>
      <w:proofErr w:type="spellEnd"/>
      <w:r w:rsidRPr="00243AB7">
        <w:rPr>
          <w:rFonts w:ascii="Arial" w:hAnsi="Arial" w:cs="Arial"/>
          <w:sz w:val="20"/>
          <w:szCs w:val="20"/>
        </w:rPr>
        <w:t xml:space="preserve"> </w:t>
      </w:r>
      <w:proofErr w:type="spellStart"/>
      <w:r w:rsidRPr="00243AB7">
        <w:rPr>
          <w:rFonts w:ascii="Arial" w:hAnsi="Arial" w:cs="Arial"/>
          <w:sz w:val="20"/>
          <w:szCs w:val="20"/>
        </w:rPr>
        <w:t>Medical</w:t>
      </w:r>
      <w:proofErr w:type="spellEnd"/>
      <w:r w:rsidRPr="00243AB7">
        <w:rPr>
          <w:rFonts w:ascii="Arial" w:hAnsi="Arial" w:cs="Arial"/>
          <w:sz w:val="20"/>
          <w:szCs w:val="20"/>
        </w:rPr>
        <w:t xml:space="preserve"> Center).</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Grupa LUX MED prowadzi również działalność ubezpieczeniową - LUX MED Ubezpieczenia jest oddziałem szwedzkiego towarzystwa ubezpieczeniowego LMG </w:t>
      </w:r>
      <w:proofErr w:type="spellStart"/>
      <w:r w:rsidRPr="00243AB7">
        <w:rPr>
          <w:rFonts w:ascii="Arial" w:hAnsi="Arial" w:cs="Arial"/>
          <w:sz w:val="20"/>
          <w:szCs w:val="20"/>
        </w:rPr>
        <w:t>Försäkrings</w:t>
      </w:r>
      <w:proofErr w:type="spellEnd"/>
      <w:r w:rsidRPr="00243AB7">
        <w:rPr>
          <w:rFonts w:ascii="Arial" w:hAnsi="Arial" w:cs="Arial"/>
          <w:sz w:val="20"/>
          <w:szCs w:val="20"/>
        </w:rPr>
        <w:t xml:space="preserve"> AB.</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W ramach Grupy LUX MED działają także marki: LUX MED Diagnostyka, Tabita,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w:t>
      </w:r>
      <w:proofErr w:type="spellStart"/>
      <w:r w:rsidRPr="00243AB7">
        <w:rPr>
          <w:rFonts w:ascii="Arial" w:hAnsi="Arial" w:cs="Arial"/>
          <w:sz w:val="20"/>
          <w:szCs w:val="20"/>
        </w:rPr>
        <w:t>MegaMed</w:t>
      </w:r>
      <w:proofErr w:type="spellEnd"/>
      <w:r w:rsidRPr="00243AB7">
        <w:rPr>
          <w:rFonts w:ascii="Arial" w:hAnsi="Arial" w:cs="Arial"/>
          <w:sz w:val="20"/>
          <w:szCs w:val="20"/>
        </w:rPr>
        <w:t xml:space="preserve"> i Centrum Zdrowia Medycyna. </w:t>
      </w:r>
      <w:proofErr w:type="spellStart"/>
      <w:r w:rsidRPr="00243AB7">
        <w:rPr>
          <w:rFonts w:ascii="Arial" w:hAnsi="Arial" w:cs="Arial"/>
          <w:sz w:val="20"/>
          <w:szCs w:val="20"/>
        </w:rPr>
        <w:t>Endoterapia</w:t>
      </w:r>
      <w:proofErr w:type="spellEnd"/>
      <w:r w:rsidRPr="00243AB7">
        <w:rPr>
          <w:rFonts w:ascii="Arial" w:hAnsi="Arial" w:cs="Arial"/>
          <w:sz w:val="20"/>
          <w:szCs w:val="20"/>
        </w:rPr>
        <w:t xml:space="preserve"> świadczy wysokospecjalistyczne usługi endoskopowe, </w:t>
      </w:r>
      <w:proofErr w:type="spellStart"/>
      <w:r w:rsidRPr="00243AB7">
        <w:rPr>
          <w:rFonts w:ascii="Arial" w:hAnsi="Arial" w:cs="Arial"/>
          <w:sz w:val="20"/>
          <w:szCs w:val="20"/>
        </w:rPr>
        <w:t>MegaMed</w:t>
      </w:r>
      <w:proofErr w:type="spellEnd"/>
      <w:r w:rsidRPr="00243AB7">
        <w:rPr>
          <w:rFonts w:ascii="Arial" w:hAnsi="Arial" w:cs="Arial"/>
          <w:sz w:val="20"/>
          <w:szCs w:val="20"/>
        </w:rPr>
        <w:t xml:space="preserve"> opiekę ambulatoryjną i chirurgię jednego dnia, a Centrum Zdrowia Medycyna specjalizuje się w usługach ambulatoryjnych. Tabita to ośrodek opiekuńczo-rehabilitacyjny dla osób starszych, samotnych oraz pacjentów w każdym wieku wymagających stałej opieki specjalistycznej i rehabilitacji. </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Grupa LUX MED jest Głównym Partnerem Medycznym Polskiego Komitetu Olimpijskiego.</w:t>
      </w:r>
    </w:p>
    <w:p w:rsidR="006432CD" w:rsidRPr="00243AB7" w:rsidRDefault="006432CD" w:rsidP="006432CD">
      <w:pPr>
        <w:spacing w:before="120" w:after="240" w:line="312" w:lineRule="auto"/>
        <w:jc w:val="both"/>
        <w:rPr>
          <w:rFonts w:ascii="Arial" w:hAnsi="Arial" w:cs="Arial"/>
          <w:sz w:val="20"/>
          <w:szCs w:val="20"/>
        </w:rPr>
      </w:pPr>
      <w:r w:rsidRPr="00243AB7">
        <w:rPr>
          <w:rFonts w:ascii="Arial" w:hAnsi="Arial" w:cs="Arial"/>
          <w:sz w:val="20"/>
          <w:szCs w:val="20"/>
        </w:rPr>
        <w:t xml:space="preserve">Grupa LUX MED jest częścią międzynarodowej grupy </w:t>
      </w:r>
      <w:proofErr w:type="spellStart"/>
      <w:r w:rsidRPr="00243AB7">
        <w:rPr>
          <w:rFonts w:ascii="Arial" w:hAnsi="Arial" w:cs="Arial"/>
          <w:sz w:val="20"/>
          <w:szCs w:val="20"/>
        </w:rPr>
        <w:t>Bupa</w:t>
      </w:r>
      <w:proofErr w:type="spellEnd"/>
      <w:r w:rsidRPr="00243AB7">
        <w:rPr>
          <w:rFonts w:ascii="Arial" w:hAnsi="Arial" w:cs="Arial"/>
          <w:sz w:val="20"/>
          <w:szCs w:val="20"/>
        </w:rPr>
        <w:t>, która świadczy opiekę medyczną i oferuje ubezpieczenia zdrowotne.</w:t>
      </w:r>
    </w:p>
    <w:p w:rsidR="006432CD" w:rsidRPr="00243AB7" w:rsidRDefault="006432CD" w:rsidP="006432CD">
      <w:pPr>
        <w:spacing w:line="360" w:lineRule="auto"/>
        <w:jc w:val="both"/>
        <w:rPr>
          <w:rFonts w:ascii="Arial" w:hAnsi="Arial" w:cs="Arial"/>
          <w:sz w:val="20"/>
          <w:szCs w:val="20"/>
        </w:rPr>
      </w:pPr>
      <w:r w:rsidRPr="00243AB7">
        <w:rPr>
          <w:rFonts w:ascii="Arial" w:hAnsi="Arial" w:cs="Arial"/>
          <w:sz w:val="20"/>
          <w:szCs w:val="20"/>
        </w:rPr>
        <w:t xml:space="preserve">Więcej informacji o Grupie LUX MED można znaleźć na </w:t>
      </w:r>
      <w:hyperlink r:id="rId10" w:history="1">
        <w:r w:rsidRPr="00243AB7">
          <w:rPr>
            <w:rStyle w:val="Hipercze"/>
            <w:rFonts w:ascii="Arial" w:hAnsi="Arial" w:cs="Arial"/>
            <w:sz w:val="20"/>
            <w:szCs w:val="20"/>
          </w:rPr>
          <w:t>www.luxmed.pl</w:t>
        </w:r>
      </w:hyperlink>
    </w:p>
    <w:p w:rsidR="005654A1" w:rsidRPr="00243AB7" w:rsidRDefault="005654A1" w:rsidP="006432CD">
      <w:pPr>
        <w:autoSpaceDE w:val="0"/>
        <w:autoSpaceDN w:val="0"/>
        <w:adjustRightInd w:val="0"/>
        <w:spacing w:after="0" w:line="240" w:lineRule="auto"/>
        <w:rPr>
          <w:rFonts w:ascii="Arial" w:hAnsi="Arial" w:cs="Arial"/>
          <w:sz w:val="20"/>
          <w:szCs w:val="20"/>
        </w:rPr>
      </w:pPr>
    </w:p>
    <w:sectPr w:rsidR="005654A1" w:rsidRPr="00243AB7" w:rsidSect="001E55F0">
      <w:headerReference w:type="default" r:id="rId11"/>
      <w:pgSz w:w="11906" w:h="16838"/>
      <w:pgMar w:top="2269" w:right="1417" w:bottom="212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33F" w:rsidRDefault="0021433F" w:rsidP="00036A3E">
      <w:pPr>
        <w:spacing w:after="0" w:line="240" w:lineRule="auto"/>
      </w:pPr>
      <w:r>
        <w:separator/>
      </w:r>
    </w:p>
  </w:endnote>
  <w:endnote w:type="continuationSeparator" w:id="0">
    <w:p w:rsidR="0021433F" w:rsidRDefault="0021433F" w:rsidP="00036A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33F" w:rsidRDefault="0021433F" w:rsidP="00036A3E">
      <w:pPr>
        <w:spacing w:after="0" w:line="240" w:lineRule="auto"/>
      </w:pPr>
      <w:r>
        <w:separator/>
      </w:r>
    </w:p>
  </w:footnote>
  <w:footnote w:type="continuationSeparator" w:id="0">
    <w:p w:rsidR="0021433F" w:rsidRDefault="0021433F" w:rsidP="00036A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A3E" w:rsidRPr="00041DE4" w:rsidRDefault="008061EE" w:rsidP="00041DE4">
    <w:pPr>
      <w:pStyle w:val="Nagwek"/>
    </w:pPr>
    <w:r>
      <w:rPr>
        <w:noProof/>
        <w:lang w:eastAsia="pl-PL"/>
      </w:rPr>
      <w:drawing>
        <wp:anchor distT="0" distB="0" distL="114300" distR="114300" simplePos="0" relativeHeight="251658752" behindDoc="0" locked="0" layoutInCell="1" allowOverlap="1">
          <wp:simplePos x="0" y="0"/>
          <wp:positionH relativeFrom="column">
            <wp:posOffset>-193675</wp:posOffset>
          </wp:positionH>
          <wp:positionV relativeFrom="paragraph">
            <wp:posOffset>175895</wp:posOffset>
          </wp:positionV>
          <wp:extent cx="1913255" cy="802005"/>
          <wp:effectExtent l="19050" t="0" r="0" b="0"/>
          <wp:wrapSquare wrapText="bothSides"/>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srcRect/>
                  <a:stretch>
                    <a:fillRect/>
                  </a:stretch>
                </pic:blipFill>
                <pic:spPr bwMode="auto">
                  <a:xfrm>
                    <a:off x="0" y="0"/>
                    <a:ext cx="1913255" cy="802005"/>
                  </a:xfrm>
                  <a:prstGeom prst="rect">
                    <a:avLst/>
                  </a:prstGeom>
                  <a:noFill/>
                  <a:ln w="9525">
                    <a:noFill/>
                    <a:miter lim="800000"/>
                    <a:headEnd/>
                    <a:tailEnd/>
                  </a:ln>
                </pic:spPr>
              </pic:pic>
            </a:graphicData>
          </a:graphic>
        </wp:anchor>
      </w:drawing>
    </w:r>
    <w:r>
      <w:rPr>
        <w:noProof/>
        <w:lang w:eastAsia="pl-PL"/>
      </w:rPr>
      <w:drawing>
        <wp:anchor distT="0" distB="0" distL="114300" distR="114300" simplePos="0" relativeHeight="251657728" behindDoc="1" locked="0" layoutInCell="1" allowOverlap="1">
          <wp:simplePos x="0" y="0"/>
          <wp:positionH relativeFrom="column">
            <wp:posOffset>-918845</wp:posOffset>
          </wp:positionH>
          <wp:positionV relativeFrom="paragraph">
            <wp:posOffset>-458470</wp:posOffset>
          </wp:positionV>
          <wp:extent cx="7581900" cy="10724515"/>
          <wp:effectExtent l="19050" t="0" r="0" b="0"/>
          <wp:wrapNone/>
          <wp:docPr id="3" name="Obraz 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pic:cNvPicPr>
                    <a:picLocks noChangeAspect="1" noChangeArrowheads="1"/>
                  </pic:cNvPicPr>
                </pic:nvPicPr>
                <pic:blipFill>
                  <a:blip r:embed="rId2"/>
                  <a:srcRect/>
                  <a:stretch>
                    <a:fillRect/>
                  </a:stretch>
                </pic:blipFill>
                <pic:spPr bwMode="auto">
                  <a:xfrm>
                    <a:off x="0" y="0"/>
                    <a:ext cx="7581900" cy="107245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C9D"/>
    <w:multiLevelType w:val="hybridMultilevel"/>
    <w:tmpl w:val="0D7EF1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2D97DDB"/>
    <w:multiLevelType w:val="hybridMultilevel"/>
    <w:tmpl w:val="04C0AB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B714EC"/>
    <w:multiLevelType w:val="hybridMultilevel"/>
    <w:tmpl w:val="BB2AF1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4BE7891"/>
    <w:multiLevelType w:val="hybridMultilevel"/>
    <w:tmpl w:val="6BB68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5A30B2C"/>
    <w:multiLevelType w:val="hybridMultilevel"/>
    <w:tmpl w:val="8AAEC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BF70945"/>
    <w:multiLevelType w:val="hybridMultilevel"/>
    <w:tmpl w:val="84A4F584"/>
    <w:lvl w:ilvl="0" w:tplc="04150001">
      <w:start w:val="1"/>
      <w:numFmt w:val="bullet"/>
      <w:lvlText w:val=""/>
      <w:lvlJc w:val="left"/>
      <w:pPr>
        <w:ind w:left="945" w:hanging="360"/>
      </w:pPr>
      <w:rPr>
        <w:rFonts w:ascii="Symbol" w:hAnsi="Symbol" w:hint="default"/>
      </w:rPr>
    </w:lvl>
    <w:lvl w:ilvl="1" w:tplc="04150003" w:tentative="1">
      <w:start w:val="1"/>
      <w:numFmt w:val="bullet"/>
      <w:lvlText w:val="o"/>
      <w:lvlJc w:val="left"/>
      <w:pPr>
        <w:ind w:left="1665" w:hanging="360"/>
      </w:pPr>
      <w:rPr>
        <w:rFonts w:ascii="Courier New" w:hAnsi="Courier New" w:cs="Courier New" w:hint="default"/>
      </w:rPr>
    </w:lvl>
    <w:lvl w:ilvl="2" w:tplc="04150005" w:tentative="1">
      <w:start w:val="1"/>
      <w:numFmt w:val="bullet"/>
      <w:lvlText w:val=""/>
      <w:lvlJc w:val="left"/>
      <w:pPr>
        <w:ind w:left="2385" w:hanging="360"/>
      </w:pPr>
      <w:rPr>
        <w:rFonts w:ascii="Wingdings" w:hAnsi="Wingdings" w:hint="default"/>
      </w:rPr>
    </w:lvl>
    <w:lvl w:ilvl="3" w:tplc="04150001" w:tentative="1">
      <w:start w:val="1"/>
      <w:numFmt w:val="bullet"/>
      <w:lvlText w:val=""/>
      <w:lvlJc w:val="left"/>
      <w:pPr>
        <w:ind w:left="3105" w:hanging="360"/>
      </w:pPr>
      <w:rPr>
        <w:rFonts w:ascii="Symbol" w:hAnsi="Symbol" w:hint="default"/>
      </w:rPr>
    </w:lvl>
    <w:lvl w:ilvl="4" w:tplc="04150003" w:tentative="1">
      <w:start w:val="1"/>
      <w:numFmt w:val="bullet"/>
      <w:lvlText w:val="o"/>
      <w:lvlJc w:val="left"/>
      <w:pPr>
        <w:ind w:left="3825" w:hanging="360"/>
      </w:pPr>
      <w:rPr>
        <w:rFonts w:ascii="Courier New" w:hAnsi="Courier New" w:cs="Courier New" w:hint="default"/>
      </w:rPr>
    </w:lvl>
    <w:lvl w:ilvl="5" w:tplc="04150005" w:tentative="1">
      <w:start w:val="1"/>
      <w:numFmt w:val="bullet"/>
      <w:lvlText w:val=""/>
      <w:lvlJc w:val="left"/>
      <w:pPr>
        <w:ind w:left="4545" w:hanging="360"/>
      </w:pPr>
      <w:rPr>
        <w:rFonts w:ascii="Wingdings" w:hAnsi="Wingdings" w:hint="default"/>
      </w:rPr>
    </w:lvl>
    <w:lvl w:ilvl="6" w:tplc="04150001" w:tentative="1">
      <w:start w:val="1"/>
      <w:numFmt w:val="bullet"/>
      <w:lvlText w:val=""/>
      <w:lvlJc w:val="left"/>
      <w:pPr>
        <w:ind w:left="5265" w:hanging="360"/>
      </w:pPr>
      <w:rPr>
        <w:rFonts w:ascii="Symbol" w:hAnsi="Symbol" w:hint="default"/>
      </w:rPr>
    </w:lvl>
    <w:lvl w:ilvl="7" w:tplc="04150003" w:tentative="1">
      <w:start w:val="1"/>
      <w:numFmt w:val="bullet"/>
      <w:lvlText w:val="o"/>
      <w:lvlJc w:val="left"/>
      <w:pPr>
        <w:ind w:left="5985" w:hanging="360"/>
      </w:pPr>
      <w:rPr>
        <w:rFonts w:ascii="Courier New" w:hAnsi="Courier New" w:cs="Courier New" w:hint="default"/>
      </w:rPr>
    </w:lvl>
    <w:lvl w:ilvl="8" w:tplc="04150005" w:tentative="1">
      <w:start w:val="1"/>
      <w:numFmt w:val="bullet"/>
      <w:lvlText w:val=""/>
      <w:lvlJc w:val="left"/>
      <w:pPr>
        <w:ind w:left="6705" w:hanging="360"/>
      </w:pPr>
      <w:rPr>
        <w:rFonts w:ascii="Wingdings" w:hAnsi="Wingdings" w:hint="default"/>
      </w:rPr>
    </w:lvl>
  </w:abstractNum>
  <w:abstractNum w:abstractNumId="6">
    <w:nsid w:val="543F2CCC"/>
    <w:multiLevelType w:val="hybridMultilevel"/>
    <w:tmpl w:val="856E5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5D72EDF"/>
    <w:multiLevelType w:val="hybridMultilevel"/>
    <w:tmpl w:val="CA140B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CCC0429"/>
    <w:multiLevelType w:val="hybridMultilevel"/>
    <w:tmpl w:val="E564E3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8"/>
  </w:num>
  <w:num w:numId="5">
    <w:abstractNumId w:val="3"/>
  </w:num>
  <w:num w:numId="6">
    <w:abstractNumId w:val="0"/>
  </w:num>
  <w:num w:numId="7">
    <w:abstractNumId w:val="1"/>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2226"/>
  </w:hdrShapeDefaults>
  <w:footnotePr>
    <w:footnote w:id="-1"/>
    <w:footnote w:id="0"/>
  </w:footnotePr>
  <w:endnotePr>
    <w:endnote w:id="-1"/>
    <w:endnote w:id="0"/>
  </w:endnotePr>
  <w:compat/>
  <w:rsids>
    <w:rsidRoot w:val="00036A3E"/>
    <w:rsid w:val="0000193E"/>
    <w:rsid w:val="0001177B"/>
    <w:rsid w:val="00015406"/>
    <w:rsid w:val="00016CB3"/>
    <w:rsid w:val="00027DFC"/>
    <w:rsid w:val="00036A3E"/>
    <w:rsid w:val="00041DE4"/>
    <w:rsid w:val="00076747"/>
    <w:rsid w:val="00077374"/>
    <w:rsid w:val="00081095"/>
    <w:rsid w:val="000831BE"/>
    <w:rsid w:val="00095241"/>
    <w:rsid w:val="000B5D62"/>
    <w:rsid w:val="000C6189"/>
    <w:rsid w:val="000F3F4E"/>
    <w:rsid w:val="001144AA"/>
    <w:rsid w:val="001358CE"/>
    <w:rsid w:val="001370B9"/>
    <w:rsid w:val="0014229B"/>
    <w:rsid w:val="0017202F"/>
    <w:rsid w:val="00180E30"/>
    <w:rsid w:val="001A4B82"/>
    <w:rsid w:val="001D59BB"/>
    <w:rsid w:val="001E55F0"/>
    <w:rsid w:val="001E61DD"/>
    <w:rsid w:val="001F2342"/>
    <w:rsid w:val="0021433F"/>
    <w:rsid w:val="00214BDE"/>
    <w:rsid w:val="00235A94"/>
    <w:rsid w:val="00243AB7"/>
    <w:rsid w:val="002503C6"/>
    <w:rsid w:val="0025215E"/>
    <w:rsid w:val="00282325"/>
    <w:rsid w:val="00284FBF"/>
    <w:rsid w:val="00286277"/>
    <w:rsid w:val="00294062"/>
    <w:rsid w:val="00294251"/>
    <w:rsid w:val="0029535A"/>
    <w:rsid w:val="002B4864"/>
    <w:rsid w:val="002C19BC"/>
    <w:rsid w:val="002C556A"/>
    <w:rsid w:val="002D518D"/>
    <w:rsid w:val="002E1B25"/>
    <w:rsid w:val="002F2198"/>
    <w:rsid w:val="002F3B56"/>
    <w:rsid w:val="003279A3"/>
    <w:rsid w:val="00331E5E"/>
    <w:rsid w:val="003377F5"/>
    <w:rsid w:val="00340ABD"/>
    <w:rsid w:val="00352718"/>
    <w:rsid w:val="00353AF9"/>
    <w:rsid w:val="00357680"/>
    <w:rsid w:val="00380A76"/>
    <w:rsid w:val="003B4362"/>
    <w:rsid w:val="003E4BFD"/>
    <w:rsid w:val="003F4DE9"/>
    <w:rsid w:val="003F623D"/>
    <w:rsid w:val="00430087"/>
    <w:rsid w:val="0044072E"/>
    <w:rsid w:val="00491616"/>
    <w:rsid w:val="0050544B"/>
    <w:rsid w:val="005161C2"/>
    <w:rsid w:val="00523AB3"/>
    <w:rsid w:val="0053031B"/>
    <w:rsid w:val="00541323"/>
    <w:rsid w:val="005654A1"/>
    <w:rsid w:val="00571398"/>
    <w:rsid w:val="00583AC2"/>
    <w:rsid w:val="0058654A"/>
    <w:rsid w:val="00594EBB"/>
    <w:rsid w:val="005D44F6"/>
    <w:rsid w:val="005F2D75"/>
    <w:rsid w:val="00621432"/>
    <w:rsid w:val="00621551"/>
    <w:rsid w:val="00637B4F"/>
    <w:rsid w:val="00641AD5"/>
    <w:rsid w:val="006432CD"/>
    <w:rsid w:val="006B0FD6"/>
    <w:rsid w:val="006B4A7E"/>
    <w:rsid w:val="006C3BF1"/>
    <w:rsid w:val="006E112D"/>
    <w:rsid w:val="006E1FFE"/>
    <w:rsid w:val="00701BE5"/>
    <w:rsid w:val="00722799"/>
    <w:rsid w:val="0073387D"/>
    <w:rsid w:val="00735C7E"/>
    <w:rsid w:val="007445A2"/>
    <w:rsid w:val="00751420"/>
    <w:rsid w:val="00753326"/>
    <w:rsid w:val="00776AF4"/>
    <w:rsid w:val="0079087D"/>
    <w:rsid w:val="007C5163"/>
    <w:rsid w:val="007E6EF2"/>
    <w:rsid w:val="007F5D00"/>
    <w:rsid w:val="007F5F6A"/>
    <w:rsid w:val="008061EE"/>
    <w:rsid w:val="00820A58"/>
    <w:rsid w:val="0082480A"/>
    <w:rsid w:val="008366F8"/>
    <w:rsid w:val="008555A7"/>
    <w:rsid w:val="00856405"/>
    <w:rsid w:val="008659A8"/>
    <w:rsid w:val="00881E78"/>
    <w:rsid w:val="00883097"/>
    <w:rsid w:val="00883AE9"/>
    <w:rsid w:val="008969CC"/>
    <w:rsid w:val="008E5325"/>
    <w:rsid w:val="0090478C"/>
    <w:rsid w:val="00921180"/>
    <w:rsid w:val="00976EB0"/>
    <w:rsid w:val="009C4EFE"/>
    <w:rsid w:val="009C5181"/>
    <w:rsid w:val="009C712C"/>
    <w:rsid w:val="009D450F"/>
    <w:rsid w:val="009E3BBD"/>
    <w:rsid w:val="00A14A1F"/>
    <w:rsid w:val="00A20889"/>
    <w:rsid w:val="00A25F44"/>
    <w:rsid w:val="00A34590"/>
    <w:rsid w:val="00A40610"/>
    <w:rsid w:val="00A44EF2"/>
    <w:rsid w:val="00A861AD"/>
    <w:rsid w:val="00A90787"/>
    <w:rsid w:val="00AA4F26"/>
    <w:rsid w:val="00AA5C0B"/>
    <w:rsid w:val="00AD0887"/>
    <w:rsid w:val="00AE2DBC"/>
    <w:rsid w:val="00B27BF7"/>
    <w:rsid w:val="00B31438"/>
    <w:rsid w:val="00B52ECF"/>
    <w:rsid w:val="00B60302"/>
    <w:rsid w:val="00B666D6"/>
    <w:rsid w:val="00B727B0"/>
    <w:rsid w:val="00BB0410"/>
    <w:rsid w:val="00BD7C13"/>
    <w:rsid w:val="00C12BAB"/>
    <w:rsid w:val="00C141EF"/>
    <w:rsid w:val="00C21CF4"/>
    <w:rsid w:val="00C25B82"/>
    <w:rsid w:val="00C262A1"/>
    <w:rsid w:val="00C31C31"/>
    <w:rsid w:val="00C342C5"/>
    <w:rsid w:val="00C44D1E"/>
    <w:rsid w:val="00C52E7E"/>
    <w:rsid w:val="00C54E10"/>
    <w:rsid w:val="00C76A2F"/>
    <w:rsid w:val="00CA57DF"/>
    <w:rsid w:val="00CA652B"/>
    <w:rsid w:val="00CB7B4B"/>
    <w:rsid w:val="00CE1881"/>
    <w:rsid w:val="00CE646F"/>
    <w:rsid w:val="00CE6889"/>
    <w:rsid w:val="00CF5A7A"/>
    <w:rsid w:val="00D3123A"/>
    <w:rsid w:val="00D43AD9"/>
    <w:rsid w:val="00D57927"/>
    <w:rsid w:val="00D83493"/>
    <w:rsid w:val="00DE3AD5"/>
    <w:rsid w:val="00DE6163"/>
    <w:rsid w:val="00E04BDB"/>
    <w:rsid w:val="00E10FA7"/>
    <w:rsid w:val="00E15EE6"/>
    <w:rsid w:val="00E5657F"/>
    <w:rsid w:val="00E62C0D"/>
    <w:rsid w:val="00E7136E"/>
    <w:rsid w:val="00E7680F"/>
    <w:rsid w:val="00E9233C"/>
    <w:rsid w:val="00E935AF"/>
    <w:rsid w:val="00ED1A23"/>
    <w:rsid w:val="00EE5540"/>
    <w:rsid w:val="00EE55E6"/>
    <w:rsid w:val="00EF0048"/>
    <w:rsid w:val="00F37039"/>
    <w:rsid w:val="00F421C5"/>
    <w:rsid w:val="00F429E7"/>
    <w:rsid w:val="00F972B5"/>
    <w:rsid w:val="00FA180B"/>
    <w:rsid w:val="00FA50CD"/>
    <w:rsid w:val="00FA5FEF"/>
    <w:rsid w:val="00FC4952"/>
    <w:rsid w:val="00FD43A7"/>
    <w:rsid w:val="00FD7C7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654A1"/>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36A3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6A3E"/>
  </w:style>
  <w:style w:type="paragraph" w:styleId="Stopka">
    <w:name w:val="footer"/>
    <w:basedOn w:val="Normalny"/>
    <w:link w:val="StopkaZnak"/>
    <w:uiPriority w:val="99"/>
    <w:semiHidden/>
    <w:unhideWhenUsed/>
    <w:rsid w:val="00036A3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6A3E"/>
  </w:style>
  <w:style w:type="paragraph" w:styleId="Tekstdymka">
    <w:name w:val="Balloon Text"/>
    <w:basedOn w:val="Normalny"/>
    <w:link w:val="TekstdymkaZnak"/>
    <w:uiPriority w:val="99"/>
    <w:semiHidden/>
    <w:unhideWhenUsed/>
    <w:rsid w:val="00036A3E"/>
    <w:pPr>
      <w:spacing w:after="0" w:line="240" w:lineRule="auto"/>
    </w:pPr>
    <w:rPr>
      <w:rFonts w:ascii="Tahoma" w:hAnsi="Tahoma"/>
      <w:sz w:val="16"/>
      <w:szCs w:val="16"/>
    </w:rPr>
  </w:style>
  <w:style w:type="character" w:customStyle="1" w:styleId="TekstdymkaZnak">
    <w:name w:val="Tekst dymka Znak"/>
    <w:link w:val="Tekstdymka"/>
    <w:uiPriority w:val="99"/>
    <w:semiHidden/>
    <w:rsid w:val="00036A3E"/>
    <w:rPr>
      <w:rFonts w:ascii="Tahoma" w:hAnsi="Tahoma" w:cs="Tahoma"/>
      <w:sz w:val="16"/>
      <w:szCs w:val="16"/>
    </w:rPr>
  </w:style>
  <w:style w:type="character" w:styleId="Hipercze">
    <w:name w:val="Hyperlink"/>
    <w:uiPriority w:val="99"/>
    <w:rsid w:val="005654A1"/>
    <w:rPr>
      <w:color w:val="0000FF"/>
      <w:u w:val="single"/>
    </w:rPr>
  </w:style>
  <w:style w:type="paragraph" w:styleId="Akapitzlist">
    <w:name w:val="List Paragraph"/>
    <w:basedOn w:val="Normalny"/>
    <w:uiPriority w:val="34"/>
    <w:qFormat/>
    <w:rsid w:val="00735C7E"/>
    <w:pPr>
      <w:ind w:left="720"/>
      <w:contextualSpacing/>
    </w:pPr>
  </w:style>
  <w:style w:type="character" w:styleId="Odwoaniedokomentarza">
    <w:name w:val="annotation reference"/>
    <w:uiPriority w:val="99"/>
    <w:semiHidden/>
    <w:unhideWhenUsed/>
    <w:rsid w:val="00621551"/>
    <w:rPr>
      <w:sz w:val="16"/>
      <w:szCs w:val="16"/>
    </w:rPr>
  </w:style>
  <w:style w:type="paragraph" w:styleId="Tekstkomentarza">
    <w:name w:val="annotation text"/>
    <w:basedOn w:val="Normalny"/>
    <w:link w:val="TekstkomentarzaZnak"/>
    <w:uiPriority w:val="99"/>
    <w:semiHidden/>
    <w:unhideWhenUsed/>
    <w:rsid w:val="00621551"/>
    <w:rPr>
      <w:sz w:val="20"/>
      <w:szCs w:val="20"/>
    </w:rPr>
  </w:style>
  <w:style w:type="character" w:customStyle="1" w:styleId="TekstkomentarzaZnak">
    <w:name w:val="Tekst komentarza Znak"/>
    <w:link w:val="Tekstkomentarza"/>
    <w:uiPriority w:val="99"/>
    <w:semiHidden/>
    <w:rsid w:val="00621551"/>
    <w:rPr>
      <w:lang w:eastAsia="en-US"/>
    </w:rPr>
  </w:style>
  <w:style w:type="paragraph" w:styleId="Tematkomentarza">
    <w:name w:val="annotation subject"/>
    <w:basedOn w:val="Tekstkomentarza"/>
    <w:next w:val="Tekstkomentarza"/>
    <w:link w:val="TematkomentarzaZnak"/>
    <w:uiPriority w:val="99"/>
    <w:semiHidden/>
    <w:unhideWhenUsed/>
    <w:rsid w:val="00621551"/>
    <w:rPr>
      <w:b/>
      <w:bCs/>
    </w:rPr>
  </w:style>
  <w:style w:type="character" w:customStyle="1" w:styleId="TematkomentarzaZnak">
    <w:name w:val="Temat komentarza Znak"/>
    <w:link w:val="Tematkomentarza"/>
    <w:uiPriority w:val="99"/>
    <w:semiHidden/>
    <w:rsid w:val="00621551"/>
    <w:rPr>
      <w:b/>
      <w:bCs/>
      <w:lang w:eastAsia="en-US"/>
    </w:rPr>
  </w:style>
</w:styles>
</file>

<file path=word/webSettings.xml><?xml version="1.0" encoding="utf-8"?>
<w:webSettings xmlns:r="http://schemas.openxmlformats.org/officeDocument/2006/relationships" xmlns:w="http://schemas.openxmlformats.org/wordprocessingml/2006/main">
  <w:divs>
    <w:div w:id="121099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mm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uxmed.pl" TargetMode="External"/><Relationship Id="rId4" Type="http://schemas.openxmlformats.org/officeDocument/2006/relationships/settings" Target="settings.xml"/><Relationship Id="rId9" Type="http://schemas.openxmlformats.org/officeDocument/2006/relationships/hyperlink" Target="http://www.fundusze.mammo.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780F2-15C3-4CC3-BAAD-29DEB581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1013</Words>
  <Characters>6084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nls84</Company>
  <LinksUpToDate>false</LinksUpToDate>
  <CharactersWithSpaces>7083</CharactersWithSpaces>
  <SharedDoc>false</SharedDoc>
  <HLinks>
    <vt:vector size="18" baseType="variant">
      <vt:variant>
        <vt:i4>1572956</vt:i4>
      </vt:variant>
      <vt:variant>
        <vt:i4>9</vt:i4>
      </vt:variant>
      <vt:variant>
        <vt:i4>0</vt:i4>
      </vt:variant>
      <vt:variant>
        <vt:i4>5</vt:i4>
      </vt:variant>
      <vt:variant>
        <vt:lpwstr>http://www.luxmed.pl/</vt:lpwstr>
      </vt:variant>
      <vt:variant>
        <vt:lpwstr/>
      </vt:variant>
      <vt:variant>
        <vt:i4>4980808</vt:i4>
      </vt:variant>
      <vt:variant>
        <vt:i4>6</vt:i4>
      </vt:variant>
      <vt:variant>
        <vt:i4>0</vt:i4>
      </vt:variant>
      <vt:variant>
        <vt:i4>5</vt:i4>
      </vt:variant>
      <vt:variant>
        <vt:lpwstr>http://www.fundusze.mammo.pl/</vt:lpwstr>
      </vt:variant>
      <vt:variant>
        <vt:lpwstr/>
      </vt:variant>
      <vt:variant>
        <vt:i4>1769502</vt:i4>
      </vt:variant>
      <vt:variant>
        <vt:i4>3</vt:i4>
      </vt:variant>
      <vt:variant>
        <vt:i4>0</vt:i4>
      </vt:variant>
      <vt:variant>
        <vt:i4>5</vt:i4>
      </vt:variant>
      <vt:variant>
        <vt:lpwstr>http://www.mammo.pl/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NLS84</dc:creator>
  <cp:lastModifiedBy>st220</cp:lastModifiedBy>
  <cp:revision>2</cp:revision>
  <cp:lastPrinted>2014-07-31T08:44:00Z</cp:lastPrinted>
  <dcterms:created xsi:type="dcterms:W3CDTF">2015-04-01T10:00:00Z</dcterms:created>
  <dcterms:modified xsi:type="dcterms:W3CDTF">2015-04-01T10:00:00Z</dcterms:modified>
</cp:coreProperties>
</file>